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B4BEA" w14:textId="77777777" w:rsidR="008C4B9B" w:rsidRPr="006739D4" w:rsidRDefault="008C4B9B" w:rsidP="008C4B9B">
      <w:pPr>
        <w:spacing w:line="240" w:lineRule="auto"/>
        <w:jc w:val="center"/>
        <w:rPr>
          <w:b/>
          <w:bCs/>
          <w:sz w:val="28"/>
          <w:szCs w:val="28"/>
        </w:rPr>
      </w:pPr>
      <w:r>
        <w:rPr>
          <w:b/>
          <w:bCs/>
          <w:sz w:val="28"/>
          <w:szCs w:val="28"/>
        </w:rPr>
        <w:t>SUMMARY</w:t>
      </w:r>
    </w:p>
    <w:p w14:paraId="3D6B635D" w14:textId="0DA92EC5" w:rsidR="006739D4" w:rsidRPr="006739D4" w:rsidRDefault="0089774F" w:rsidP="006739D4">
      <w:pPr>
        <w:spacing w:after="0" w:line="240" w:lineRule="auto"/>
        <w:jc w:val="center"/>
        <w:rPr>
          <w:b/>
          <w:bCs/>
          <w:sz w:val="28"/>
          <w:szCs w:val="28"/>
        </w:rPr>
      </w:pPr>
      <w:r>
        <w:rPr>
          <w:b/>
          <w:bCs/>
          <w:sz w:val="28"/>
          <w:szCs w:val="28"/>
        </w:rPr>
        <w:t>6</w:t>
      </w:r>
      <w:r w:rsidR="006739D4" w:rsidRPr="006739D4">
        <w:rPr>
          <w:b/>
          <w:bCs/>
          <w:sz w:val="28"/>
          <w:szCs w:val="28"/>
          <w:vertAlign w:val="superscript"/>
        </w:rPr>
        <w:t>th</w:t>
      </w:r>
      <w:r w:rsidR="006739D4" w:rsidRPr="006739D4">
        <w:rPr>
          <w:b/>
          <w:bCs/>
          <w:sz w:val="28"/>
          <w:szCs w:val="28"/>
        </w:rPr>
        <w:t xml:space="preserve"> Judicial District</w:t>
      </w:r>
    </w:p>
    <w:p w14:paraId="1B3E5236" w14:textId="1CDFE866" w:rsidR="008C4B9B" w:rsidRDefault="00917744" w:rsidP="00EC7E0C">
      <w:pPr>
        <w:spacing w:after="0" w:line="240" w:lineRule="auto"/>
        <w:jc w:val="center"/>
        <w:rPr>
          <w:b/>
          <w:bCs/>
          <w:sz w:val="28"/>
          <w:szCs w:val="28"/>
        </w:rPr>
      </w:pPr>
      <w:r w:rsidRPr="006739D4">
        <w:rPr>
          <w:b/>
          <w:bCs/>
          <w:sz w:val="28"/>
          <w:szCs w:val="28"/>
        </w:rPr>
        <w:t>Town and Village Courts</w:t>
      </w:r>
      <w:r w:rsidR="003F3911" w:rsidRPr="006739D4">
        <w:rPr>
          <w:b/>
          <w:bCs/>
          <w:sz w:val="28"/>
          <w:szCs w:val="28"/>
        </w:rPr>
        <w:t xml:space="preserve"> </w:t>
      </w:r>
    </w:p>
    <w:p w14:paraId="54E360ED" w14:textId="77777777" w:rsidR="00BD4F4E" w:rsidRDefault="00BD4F4E" w:rsidP="00EC7E0C">
      <w:pPr>
        <w:spacing w:after="0" w:line="240" w:lineRule="auto"/>
        <w:jc w:val="center"/>
        <w:rPr>
          <w:b/>
          <w:bCs/>
          <w:sz w:val="28"/>
          <w:szCs w:val="28"/>
        </w:rPr>
      </w:pPr>
    </w:p>
    <w:p w14:paraId="5BCFC33F" w14:textId="3D49E2C6" w:rsidR="006739D4" w:rsidRDefault="008C4B9B" w:rsidP="00EC7E0C">
      <w:pPr>
        <w:spacing w:after="0" w:line="240" w:lineRule="auto"/>
        <w:jc w:val="center"/>
        <w:rPr>
          <w:b/>
          <w:bCs/>
          <w:sz w:val="32"/>
          <w:szCs w:val="32"/>
        </w:rPr>
      </w:pPr>
      <w:r w:rsidRPr="008C4B9B">
        <w:rPr>
          <w:b/>
          <w:bCs/>
          <w:sz w:val="32"/>
          <w:szCs w:val="32"/>
        </w:rPr>
        <w:t>Updates Effective October 19, 2020</w:t>
      </w:r>
    </w:p>
    <w:p w14:paraId="568D87CA" w14:textId="77777777" w:rsidR="008C4B9B" w:rsidRPr="008C4B9B" w:rsidRDefault="008C4B9B" w:rsidP="00EC7E0C">
      <w:pPr>
        <w:spacing w:after="0" w:line="240" w:lineRule="auto"/>
        <w:jc w:val="center"/>
        <w:rPr>
          <w:b/>
          <w:bCs/>
          <w:sz w:val="32"/>
          <w:szCs w:val="32"/>
        </w:rPr>
      </w:pPr>
    </w:p>
    <w:p w14:paraId="382964AC" w14:textId="736348B0" w:rsidR="00C031E8" w:rsidRDefault="00917744" w:rsidP="0089774F">
      <w:pPr>
        <w:spacing w:after="0"/>
        <w:jc w:val="both"/>
        <w:rPr>
          <w:rFonts w:cstheme="minorHAnsi"/>
          <w:sz w:val="24"/>
          <w:szCs w:val="24"/>
        </w:rPr>
      </w:pPr>
      <w:r w:rsidRPr="003F3911">
        <w:rPr>
          <w:sz w:val="18"/>
          <w:szCs w:val="18"/>
        </w:rPr>
        <w:tab/>
      </w:r>
      <w:r w:rsidRPr="00394390">
        <w:rPr>
          <w:rFonts w:cstheme="minorHAnsi"/>
          <w:sz w:val="24"/>
          <w:szCs w:val="24"/>
        </w:rPr>
        <w:t xml:space="preserve">In the Town and Village Courts, as in the state paid courts, each phase has added additional matters which can be handled by the courts.  The return to in person operations has been </w:t>
      </w:r>
      <w:r w:rsidR="005C21AC" w:rsidRPr="00394390">
        <w:rPr>
          <w:rFonts w:cstheme="minorHAnsi"/>
          <w:sz w:val="24"/>
          <w:szCs w:val="24"/>
        </w:rPr>
        <w:t>measured</w:t>
      </w:r>
      <w:r w:rsidRPr="00394390">
        <w:rPr>
          <w:rFonts w:cstheme="minorHAnsi"/>
          <w:sz w:val="24"/>
          <w:szCs w:val="24"/>
        </w:rPr>
        <w:t xml:space="preserve"> and deliberate, allowing for pull backs if the virus progresses.  </w:t>
      </w:r>
      <w:r w:rsidR="00394390" w:rsidRPr="00394390">
        <w:rPr>
          <w:rStyle w:val="fontstyle01"/>
          <w:rFonts w:asciiTheme="minorHAnsi" w:hAnsiTheme="minorHAnsi" w:cstheme="minorHAnsi"/>
          <w:sz w:val="24"/>
          <w:szCs w:val="24"/>
        </w:rPr>
        <w:t xml:space="preserve">The following is a bullet point list of all matters that can be handled by Town and Village Courts beginning </w:t>
      </w:r>
      <w:r w:rsidR="001C5DBE">
        <w:rPr>
          <w:rStyle w:val="fontstyle01"/>
          <w:rFonts w:asciiTheme="minorHAnsi" w:hAnsiTheme="minorHAnsi" w:cstheme="minorHAnsi"/>
          <w:sz w:val="24"/>
          <w:szCs w:val="24"/>
        </w:rPr>
        <w:t>on</w:t>
      </w:r>
      <w:r w:rsidR="00D37AEA">
        <w:rPr>
          <w:rStyle w:val="fontstyle01"/>
          <w:rFonts w:asciiTheme="minorHAnsi" w:hAnsiTheme="minorHAnsi" w:cstheme="minorHAnsi"/>
          <w:sz w:val="24"/>
          <w:szCs w:val="24"/>
        </w:rPr>
        <w:t xml:space="preserve"> </w:t>
      </w:r>
      <w:r w:rsidR="00394390" w:rsidRPr="00394390">
        <w:rPr>
          <w:rStyle w:val="fontstyle01"/>
          <w:rFonts w:asciiTheme="minorHAnsi" w:hAnsiTheme="minorHAnsi" w:cstheme="minorHAnsi"/>
          <w:sz w:val="24"/>
          <w:szCs w:val="24"/>
        </w:rPr>
        <w:t xml:space="preserve">October </w:t>
      </w:r>
      <w:r w:rsidR="006224C3">
        <w:rPr>
          <w:rStyle w:val="fontstyle01"/>
          <w:rFonts w:asciiTheme="minorHAnsi" w:hAnsiTheme="minorHAnsi" w:cstheme="minorHAnsi"/>
          <w:sz w:val="24"/>
          <w:szCs w:val="24"/>
        </w:rPr>
        <w:t>20</w:t>
      </w:r>
      <w:bookmarkStart w:id="0" w:name="_GoBack"/>
      <w:bookmarkEnd w:id="0"/>
      <w:r w:rsidR="00394390" w:rsidRPr="00394390">
        <w:rPr>
          <w:rStyle w:val="fontstyle01"/>
          <w:rFonts w:asciiTheme="minorHAnsi" w:hAnsiTheme="minorHAnsi" w:cstheme="minorHAnsi"/>
          <w:sz w:val="24"/>
          <w:szCs w:val="24"/>
        </w:rPr>
        <w:t>, 2020. Matters which could be handled in Phases I – 4.1 are included so that this list is an exhaustive list of</w:t>
      </w:r>
      <w:r w:rsidR="00394390">
        <w:rPr>
          <w:rStyle w:val="fontstyle01"/>
          <w:rFonts w:asciiTheme="minorHAnsi" w:hAnsiTheme="minorHAnsi" w:cstheme="minorHAnsi"/>
          <w:sz w:val="24"/>
          <w:szCs w:val="24"/>
        </w:rPr>
        <w:t xml:space="preserve"> </w:t>
      </w:r>
      <w:r w:rsidR="00394390" w:rsidRPr="00394390">
        <w:rPr>
          <w:rStyle w:val="fontstyle01"/>
          <w:rFonts w:asciiTheme="minorHAnsi" w:hAnsiTheme="minorHAnsi" w:cstheme="minorHAnsi"/>
          <w:sz w:val="24"/>
          <w:szCs w:val="24"/>
        </w:rPr>
        <w:t xml:space="preserve">everything that can be handled. </w:t>
      </w:r>
      <w:r w:rsidR="00394390" w:rsidRPr="00394390">
        <w:rPr>
          <w:rStyle w:val="fontstyle21"/>
          <w:rFonts w:asciiTheme="minorHAnsi" w:hAnsiTheme="minorHAnsi" w:cstheme="minorHAnsi"/>
          <w:b w:val="0"/>
          <w:bCs w:val="0"/>
          <w:sz w:val="24"/>
          <w:szCs w:val="24"/>
        </w:rPr>
        <w:t>Please note: NOT INCLUDED in this list are some routine matters such as payments, attorney appearance, post sentencing issues, and appearances for further proceedings / compliance check / status update; therefore, you CANNOT schedule such matters at this time. You may ONLY handle matters on this list.</w:t>
      </w:r>
      <w:r w:rsidR="00394390" w:rsidRPr="00394390">
        <w:rPr>
          <w:rFonts w:cstheme="minorHAnsi"/>
          <w:sz w:val="24"/>
          <w:szCs w:val="24"/>
        </w:rPr>
        <w:t xml:space="preserve"> </w:t>
      </w:r>
      <w:r w:rsidRPr="00394390">
        <w:rPr>
          <w:rFonts w:cstheme="minorHAnsi"/>
          <w:sz w:val="24"/>
          <w:szCs w:val="24"/>
        </w:rPr>
        <w:t xml:space="preserve">  </w:t>
      </w:r>
    </w:p>
    <w:p w14:paraId="46D95CE2" w14:textId="77777777" w:rsidR="00D37AEA" w:rsidRPr="00394390" w:rsidRDefault="00D37AEA" w:rsidP="0089774F">
      <w:pPr>
        <w:spacing w:after="0"/>
        <w:jc w:val="both"/>
        <w:rPr>
          <w:rFonts w:cstheme="minorHAnsi"/>
          <w:sz w:val="24"/>
          <w:szCs w:val="24"/>
        </w:rPr>
      </w:pPr>
    </w:p>
    <w:p w14:paraId="2EA136B8" w14:textId="77777777" w:rsidR="00F7219B" w:rsidRPr="00F7219B" w:rsidRDefault="00F7219B" w:rsidP="004202D2">
      <w:pPr>
        <w:pStyle w:val="ListParagraph"/>
        <w:numPr>
          <w:ilvl w:val="0"/>
          <w:numId w:val="7"/>
        </w:numPr>
        <w:spacing w:after="120"/>
        <w:rPr>
          <w:rStyle w:val="fontstyle01"/>
          <w:rFonts w:asciiTheme="minorHAnsi" w:hAnsiTheme="minorHAnsi" w:cstheme="minorHAnsi"/>
          <w:color w:val="auto"/>
          <w:sz w:val="24"/>
          <w:szCs w:val="24"/>
        </w:rPr>
      </w:pPr>
      <w:r w:rsidRPr="00F7219B">
        <w:rPr>
          <w:rStyle w:val="fontstyle01"/>
          <w:rFonts w:asciiTheme="minorHAnsi" w:hAnsiTheme="minorHAnsi" w:cstheme="minorHAnsi"/>
          <w:sz w:val="24"/>
          <w:szCs w:val="24"/>
        </w:rPr>
        <w:t xml:space="preserve">Matters which are new to the list are in </w:t>
      </w:r>
      <w:r w:rsidRPr="00F7219B">
        <w:rPr>
          <w:rStyle w:val="fontstyle21"/>
          <w:rFonts w:asciiTheme="minorHAnsi" w:hAnsiTheme="minorHAnsi" w:cstheme="minorHAnsi"/>
          <w:sz w:val="24"/>
          <w:szCs w:val="24"/>
        </w:rPr>
        <w:t xml:space="preserve">bold </w:t>
      </w:r>
      <w:r w:rsidRPr="00F7219B">
        <w:rPr>
          <w:rStyle w:val="fontstyle01"/>
          <w:rFonts w:asciiTheme="minorHAnsi" w:hAnsiTheme="minorHAnsi" w:cstheme="minorHAnsi"/>
          <w:sz w:val="24"/>
          <w:szCs w:val="24"/>
        </w:rPr>
        <w:t>letters.</w:t>
      </w:r>
    </w:p>
    <w:p w14:paraId="6E430DD2" w14:textId="77777777" w:rsidR="00F7219B" w:rsidRPr="00F7219B" w:rsidRDefault="00F7219B" w:rsidP="004202D2">
      <w:pPr>
        <w:pStyle w:val="ListParagraph"/>
        <w:numPr>
          <w:ilvl w:val="0"/>
          <w:numId w:val="7"/>
        </w:numPr>
        <w:spacing w:after="120"/>
        <w:rPr>
          <w:rStyle w:val="fontstyle01"/>
          <w:rFonts w:asciiTheme="minorHAnsi" w:hAnsiTheme="minorHAnsi" w:cstheme="minorHAnsi"/>
          <w:color w:val="auto"/>
          <w:sz w:val="24"/>
          <w:szCs w:val="24"/>
        </w:rPr>
      </w:pPr>
      <w:r w:rsidRPr="00F7219B">
        <w:rPr>
          <w:rStyle w:val="fontstyle01"/>
          <w:rFonts w:asciiTheme="minorHAnsi" w:hAnsiTheme="minorHAnsi" w:cstheme="minorHAnsi"/>
          <w:sz w:val="24"/>
          <w:szCs w:val="24"/>
        </w:rPr>
        <w:t>If a matter is not included in this list, the Town and Village Courts may not handle it at this time.</w:t>
      </w:r>
    </w:p>
    <w:p w14:paraId="5FF0D433" w14:textId="77777777" w:rsidR="00F7219B" w:rsidRPr="00F7219B" w:rsidRDefault="00F7219B" w:rsidP="004202D2">
      <w:pPr>
        <w:pStyle w:val="ListParagraph"/>
        <w:numPr>
          <w:ilvl w:val="0"/>
          <w:numId w:val="7"/>
        </w:numPr>
        <w:spacing w:after="120"/>
        <w:rPr>
          <w:rStyle w:val="fontstyle21"/>
          <w:rFonts w:asciiTheme="minorHAnsi" w:hAnsiTheme="minorHAnsi" w:cstheme="minorHAnsi"/>
          <w:b w:val="0"/>
          <w:bCs w:val="0"/>
          <w:color w:val="auto"/>
          <w:sz w:val="24"/>
          <w:szCs w:val="24"/>
        </w:rPr>
      </w:pPr>
      <w:r w:rsidRPr="00F7219B">
        <w:rPr>
          <w:rStyle w:val="fontstyle21"/>
          <w:rFonts w:asciiTheme="minorHAnsi" w:hAnsiTheme="minorHAnsi" w:cstheme="minorHAnsi"/>
          <w:sz w:val="24"/>
          <w:szCs w:val="24"/>
        </w:rPr>
        <w:t>At all times, the capacity of the courtroom cannot exceed 25% of capacity.</w:t>
      </w:r>
    </w:p>
    <w:p w14:paraId="50F65F53" w14:textId="77777777" w:rsidR="00F7219B" w:rsidRPr="00F7219B" w:rsidRDefault="00F7219B" w:rsidP="004202D2">
      <w:pPr>
        <w:pStyle w:val="ListParagraph"/>
        <w:numPr>
          <w:ilvl w:val="0"/>
          <w:numId w:val="7"/>
        </w:numPr>
        <w:spacing w:after="120"/>
        <w:rPr>
          <w:rStyle w:val="fontstyle01"/>
          <w:rFonts w:asciiTheme="minorHAnsi" w:hAnsiTheme="minorHAnsi" w:cstheme="minorHAnsi"/>
          <w:color w:val="auto"/>
          <w:sz w:val="24"/>
          <w:szCs w:val="24"/>
        </w:rPr>
      </w:pPr>
      <w:r w:rsidRPr="00F7219B">
        <w:rPr>
          <w:rStyle w:val="fontstyle01"/>
          <w:rFonts w:asciiTheme="minorHAnsi" w:hAnsiTheme="minorHAnsi" w:cstheme="minorHAnsi"/>
          <w:sz w:val="24"/>
          <w:szCs w:val="24"/>
        </w:rPr>
        <w:t>Proper PPE must be worn by all present.</w:t>
      </w:r>
    </w:p>
    <w:p w14:paraId="245F9705" w14:textId="77777777" w:rsidR="00F7219B" w:rsidRPr="00F7219B" w:rsidRDefault="00F7219B" w:rsidP="004202D2">
      <w:pPr>
        <w:pStyle w:val="ListParagraph"/>
        <w:numPr>
          <w:ilvl w:val="0"/>
          <w:numId w:val="7"/>
        </w:numPr>
        <w:spacing w:after="120"/>
        <w:rPr>
          <w:rStyle w:val="fontstyle01"/>
          <w:rFonts w:asciiTheme="minorHAnsi" w:hAnsiTheme="minorHAnsi" w:cstheme="minorHAnsi"/>
          <w:color w:val="auto"/>
          <w:sz w:val="24"/>
          <w:szCs w:val="24"/>
        </w:rPr>
      </w:pPr>
      <w:r w:rsidRPr="00F7219B">
        <w:rPr>
          <w:rStyle w:val="fontstyle01"/>
          <w:rFonts w:asciiTheme="minorHAnsi" w:hAnsiTheme="minorHAnsi" w:cstheme="minorHAnsi"/>
          <w:sz w:val="24"/>
          <w:szCs w:val="24"/>
        </w:rPr>
        <w:t>Social distancing must be followed.</w:t>
      </w:r>
    </w:p>
    <w:p w14:paraId="2707F5D3" w14:textId="1BCD13C3" w:rsidR="00C031E8" w:rsidRDefault="00F7219B" w:rsidP="004202D2">
      <w:pPr>
        <w:pStyle w:val="ListParagraph"/>
        <w:numPr>
          <w:ilvl w:val="0"/>
          <w:numId w:val="7"/>
        </w:numPr>
        <w:spacing w:after="120"/>
        <w:rPr>
          <w:rFonts w:cstheme="minorHAnsi"/>
          <w:sz w:val="24"/>
          <w:szCs w:val="24"/>
        </w:rPr>
      </w:pPr>
      <w:r w:rsidRPr="00F7219B">
        <w:rPr>
          <w:rStyle w:val="fontstyle01"/>
          <w:rFonts w:asciiTheme="minorHAnsi" w:hAnsiTheme="minorHAnsi" w:cstheme="minorHAnsi"/>
          <w:sz w:val="24"/>
          <w:szCs w:val="24"/>
        </w:rPr>
        <w:t>Proper cleaning protocols must be followed.</w:t>
      </w:r>
      <w:r w:rsidRPr="00F7219B">
        <w:rPr>
          <w:rFonts w:cstheme="minorHAnsi"/>
          <w:sz w:val="24"/>
          <w:szCs w:val="24"/>
        </w:rPr>
        <w:t xml:space="preserve"> </w:t>
      </w:r>
      <w:r w:rsidR="00917744" w:rsidRPr="00F7219B">
        <w:rPr>
          <w:rFonts w:cstheme="minorHAnsi"/>
          <w:sz w:val="24"/>
          <w:szCs w:val="24"/>
        </w:rPr>
        <w:t xml:space="preserve">Phase IV matters are in capital letters.  </w:t>
      </w:r>
    </w:p>
    <w:p w14:paraId="257BD929" w14:textId="77777777" w:rsidR="00D37AEA" w:rsidRPr="00F7219B" w:rsidRDefault="00D37AEA" w:rsidP="00B23C12">
      <w:pPr>
        <w:pStyle w:val="ListParagraph"/>
        <w:spacing w:after="120"/>
        <w:rPr>
          <w:rFonts w:cstheme="minorHAnsi"/>
          <w:sz w:val="24"/>
          <w:szCs w:val="24"/>
        </w:rPr>
      </w:pPr>
    </w:p>
    <w:p w14:paraId="43C615DE" w14:textId="77777777" w:rsidR="00D37AEA" w:rsidRDefault="00D37AEA" w:rsidP="00D37AEA">
      <w:pPr>
        <w:spacing w:after="0"/>
        <w:rPr>
          <w:rFonts w:cstheme="minorHAnsi"/>
          <w:b/>
          <w:bCs/>
          <w:color w:val="000000"/>
          <w:sz w:val="24"/>
          <w:szCs w:val="24"/>
        </w:rPr>
      </w:pPr>
      <w:r w:rsidRPr="00D37AEA">
        <w:rPr>
          <w:rFonts w:cstheme="minorHAnsi"/>
          <w:b/>
          <w:bCs/>
          <w:color w:val="000000"/>
          <w:sz w:val="24"/>
          <w:szCs w:val="24"/>
        </w:rPr>
        <w:t>Criminal Matters:</w:t>
      </w:r>
    </w:p>
    <w:p w14:paraId="69A58FA0" w14:textId="77777777" w:rsidR="00B23C12" w:rsidRDefault="00D37AEA" w:rsidP="00B23C12">
      <w:pPr>
        <w:spacing w:after="0"/>
        <w:ind w:left="720"/>
        <w:rPr>
          <w:rFonts w:cstheme="minorHAnsi"/>
          <w:b/>
          <w:bCs/>
          <w:color w:val="000000"/>
          <w:sz w:val="24"/>
          <w:szCs w:val="24"/>
        </w:rPr>
      </w:pPr>
      <w:r w:rsidRPr="00D37AEA">
        <w:rPr>
          <w:rFonts w:cstheme="minorHAnsi"/>
          <w:b/>
          <w:bCs/>
          <w:color w:val="000000"/>
          <w:sz w:val="24"/>
          <w:szCs w:val="24"/>
        </w:rPr>
        <w:br/>
      </w:r>
      <w:r w:rsidRPr="00D37AEA">
        <w:rPr>
          <w:rFonts w:cstheme="minorHAnsi"/>
          <w:color w:val="000000"/>
          <w:sz w:val="24"/>
          <w:szCs w:val="24"/>
        </w:rPr>
        <w:t>• Off hour arraignments. In CAP counties, they will occur in person at the CAP. In VAP counties, they will</w:t>
      </w:r>
      <w:r w:rsidR="00B23C12">
        <w:rPr>
          <w:rFonts w:cstheme="minorHAnsi"/>
          <w:color w:val="000000"/>
          <w:sz w:val="24"/>
          <w:szCs w:val="24"/>
        </w:rPr>
        <w:t xml:space="preserve"> </w:t>
      </w:r>
      <w:r w:rsidRPr="00D37AEA">
        <w:rPr>
          <w:rFonts w:cstheme="minorHAnsi"/>
          <w:color w:val="000000"/>
          <w:sz w:val="24"/>
          <w:szCs w:val="24"/>
        </w:rPr>
        <w:t>continue virtually. In all other counties, they will occur in person at the town/village court.</w:t>
      </w:r>
      <w:r w:rsidRPr="00D37AEA">
        <w:rPr>
          <w:rFonts w:cstheme="minorHAnsi"/>
          <w:color w:val="000000"/>
          <w:sz w:val="24"/>
          <w:szCs w:val="24"/>
        </w:rPr>
        <w:br/>
        <w:t>• Preliminary hearings. Judges may conduct in-person preliminary hearings.</w:t>
      </w:r>
      <w:r w:rsidRPr="00D37AEA">
        <w:rPr>
          <w:rFonts w:cstheme="minorHAnsi"/>
          <w:color w:val="000000"/>
          <w:sz w:val="24"/>
          <w:szCs w:val="24"/>
        </w:rPr>
        <w:br/>
        <w:t>• Bench Trials and Hearings. Scheduled one at a time.</w:t>
      </w:r>
      <w:r w:rsidRPr="00D37AEA">
        <w:rPr>
          <w:rFonts w:cstheme="minorHAnsi"/>
          <w:color w:val="000000"/>
          <w:sz w:val="24"/>
          <w:szCs w:val="24"/>
        </w:rPr>
        <w:br/>
        <w:t xml:space="preserve">• </w:t>
      </w:r>
      <w:r w:rsidRPr="00D37AEA">
        <w:rPr>
          <w:rFonts w:cstheme="minorHAnsi"/>
          <w:b/>
          <w:bCs/>
          <w:color w:val="000000"/>
          <w:sz w:val="24"/>
          <w:szCs w:val="24"/>
        </w:rPr>
        <w:t>IN PERSON ARRAIGNMENTS ON APPEARANCE TICKETS</w:t>
      </w:r>
      <w:r w:rsidRPr="00D37AEA">
        <w:rPr>
          <w:rFonts w:cstheme="minorHAnsi"/>
          <w:color w:val="000000"/>
          <w:sz w:val="24"/>
          <w:szCs w:val="24"/>
        </w:rPr>
        <w:t>. (There is no longer a restriction based upon when</w:t>
      </w:r>
      <w:r w:rsidR="00B23C12">
        <w:rPr>
          <w:rFonts w:cstheme="minorHAnsi"/>
          <w:color w:val="000000"/>
          <w:sz w:val="24"/>
          <w:szCs w:val="24"/>
        </w:rPr>
        <w:t xml:space="preserve"> </w:t>
      </w:r>
      <w:r w:rsidRPr="00D37AEA">
        <w:rPr>
          <w:rFonts w:cstheme="minorHAnsi"/>
          <w:color w:val="000000"/>
          <w:sz w:val="24"/>
          <w:szCs w:val="24"/>
        </w:rPr>
        <w:t>it was issued)</w:t>
      </w:r>
      <w:r w:rsidRPr="00D37AEA">
        <w:rPr>
          <w:rFonts w:cstheme="minorHAnsi"/>
          <w:color w:val="000000"/>
          <w:sz w:val="24"/>
          <w:szCs w:val="24"/>
        </w:rPr>
        <w:br/>
        <w:t>• Judges may hold in-person pleas and sentences.</w:t>
      </w:r>
      <w:r w:rsidRPr="00D37AEA">
        <w:rPr>
          <w:rFonts w:cstheme="minorHAnsi"/>
          <w:color w:val="000000"/>
          <w:sz w:val="24"/>
          <w:szCs w:val="24"/>
        </w:rPr>
        <w:br/>
        <w:t>• In person appearances regarding appeals.</w:t>
      </w:r>
      <w:r w:rsidRPr="00D37AEA">
        <w:rPr>
          <w:rFonts w:cstheme="minorHAnsi"/>
          <w:color w:val="000000"/>
          <w:sz w:val="24"/>
          <w:szCs w:val="24"/>
        </w:rPr>
        <w:br/>
        <w:t>• In person motion argument.</w:t>
      </w:r>
      <w:r w:rsidRPr="00D37AEA">
        <w:rPr>
          <w:rFonts w:cstheme="minorHAnsi"/>
          <w:color w:val="000000"/>
          <w:sz w:val="24"/>
          <w:szCs w:val="24"/>
        </w:rPr>
        <w:br/>
        <w:t>• Judges are encouraged to more robustly conference criminal matters virtually/telephonically and if</w:t>
      </w:r>
      <w:r w:rsidR="00B23C12">
        <w:rPr>
          <w:rFonts w:cstheme="minorHAnsi"/>
          <w:color w:val="000000"/>
          <w:sz w:val="24"/>
          <w:szCs w:val="24"/>
        </w:rPr>
        <w:t xml:space="preserve"> </w:t>
      </w:r>
      <w:r w:rsidRPr="00D37AEA">
        <w:rPr>
          <w:rFonts w:cstheme="minorHAnsi"/>
          <w:color w:val="000000"/>
          <w:sz w:val="24"/>
          <w:szCs w:val="24"/>
        </w:rPr>
        <w:t>acceptable dispositions are reached, plea affidavits (pleas on paper) are strongly</w:t>
      </w:r>
      <w:r w:rsidR="00B23C12">
        <w:rPr>
          <w:rFonts w:cstheme="minorHAnsi"/>
          <w:color w:val="000000"/>
          <w:sz w:val="24"/>
          <w:szCs w:val="24"/>
        </w:rPr>
        <w:t xml:space="preserve"> </w:t>
      </w:r>
      <w:r w:rsidRPr="00D37AEA">
        <w:rPr>
          <w:rFonts w:cstheme="minorHAnsi"/>
          <w:color w:val="000000"/>
          <w:sz w:val="24"/>
          <w:szCs w:val="24"/>
        </w:rPr>
        <w:t>encouraged</w:t>
      </w:r>
      <w:r w:rsidR="00B23C12">
        <w:rPr>
          <w:rFonts w:cstheme="minorHAnsi"/>
          <w:color w:val="000000"/>
          <w:sz w:val="24"/>
          <w:szCs w:val="24"/>
        </w:rPr>
        <w:t>.</w:t>
      </w:r>
      <w:r w:rsidRPr="00D37AEA">
        <w:rPr>
          <w:rFonts w:cstheme="minorHAnsi"/>
          <w:color w:val="000000"/>
          <w:sz w:val="24"/>
          <w:szCs w:val="24"/>
        </w:rPr>
        <w:t xml:space="preserve"> Please work with your ADA and defense counsel on procedure. This will not only limit the foot</w:t>
      </w:r>
      <w:r w:rsidR="00B23C12">
        <w:rPr>
          <w:rFonts w:cstheme="minorHAnsi"/>
          <w:color w:val="000000"/>
          <w:sz w:val="24"/>
          <w:szCs w:val="24"/>
        </w:rPr>
        <w:t xml:space="preserve"> </w:t>
      </w:r>
      <w:r w:rsidRPr="00D37AEA">
        <w:rPr>
          <w:rFonts w:cstheme="minorHAnsi"/>
          <w:color w:val="000000"/>
          <w:sz w:val="24"/>
          <w:szCs w:val="24"/>
        </w:rPr>
        <w:t>traffic in your courts, it will also give you an opportunity to address the backlog of cases.</w:t>
      </w:r>
      <w:r w:rsidRPr="00D37AEA">
        <w:rPr>
          <w:rFonts w:cstheme="minorHAnsi"/>
          <w:color w:val="000000"/>
          <w:sz w:val="24"/>
          <w:szCs w:val="24"/>
        </w:rPr>
        <w:br/>
        <w:t xml:space="preserve">• </w:t>
      </w:r>
      <w:r w:rsidRPr="00D37AEA">
        <w:rPr>
          <w:rFonts w:cstheme="minorHAnsi"/>
          <w:b/>
          <w:bCs/>
          <w:color w:val="000000"/>
          <w:sz w:val="24"/>
          <w:szCs w:val="24"/>
        </w:rPr>
        <w:t>In person jury trials ONLY UPON CONSENT OF THE DISTRICT ADMINISTRATIVE JUDGE</w:t>
      </w:r>
    </w:p>
    <w:p w14:paraId="4C09EBF8" w14:textId="77777777" w:rsidR="00B07E0C" w:rsidRDefault="00D37AEA" w:rsidP="00B23C12">
      <w:pPr>
        <w:spacing w:after="0"/>
        <w:ind w:left="720"/>
        <w:rPr>
          <w:rFonts w:cstheme="minorHAnsi"/>
          <w:b/>
          <w:bCs/>
          <w:color w:val="000000"/>
          <w:sz w:val="24"/>
          <w:szCs w:val="24"/>
        </w:rPr>
      </w:pPr>
      <w:r w:rsidRPr="00D37AEA">
        <w:rPr>
          <w:rFonts w:cstheme="minorHAnsi"/>
          <w:b/>
          <w:bCs/>
          <w:color w:val="000000"/>
          <w:sz w:val="24"/>
          <w:szCs w:val="24"/>
        </w:rPr>
        <w:br/>
        <w:t>Civil Matters:</w:t>
      </w:r>
      <w:r w:rsidRPr="00D37AEA">
        <w:rPr>
          <w:rFonts w:cstheme="minorHAnsi"/>
          <w:b/>
          <w:bCs/>
          <w:color w:val="000000"/>
          <w:sz w:val="24"/>
          <w:szCs w:val="24"/>
        </w:rPr>
        <w:br/>
      </w:r>
      <w:r w:rsidRPr="00D37AEA">
        <w:rPr>
          <w:rFonts w:cstheme="minorHAnsi"/>
          <w:color w:val="000000"/>
          <w:sz w:val="24"/>
          <w:szCs w:val="24"/>
        </w:rPr>
        <w:t>• Bench Trials and Hearings. Scheduled one at a time.</w:t>
      </w:r>
      <w:r w:rsidRPr="00D37AEA">
        <w:rPr>
          <w:rFonts w:cstheme="minorHAnsi"/>
          <w:color w:val="000000"/>
          <w:sz w:val="24"/>
          <w:szCs w:val="24"/>
        </w:rPr>
        <w:br/>
      </w:r>
      <w:r w:rsidRPr="00D37AEA">
        <w:rPr>
          <w:rFonts w:cstheme="minorHAnsi"/>
          <w:color w:val="000000"/>
          <w:sz w:val="24"/>
          <w:szCs w:val="24"/>
        </w:rPr>
        <w:lastRenderedPageBreak/>
        <w:t>• Small Claims matters</w:t>
      </w:r>
      <w:r w:rsidRPr="00D37AEA">
        <w:rPr>
          <w:rFonts w:cstheme="minorHAnsi"/>
          <w:color w:val="000000"/>
          <w:sz w:val="24"/>
          <w:szCs w:val="24"/>
        </w:rPr>
        <w:br/>
        <w:t>• Town Code Violations</w:t>
      </w:r>
      <w:r w:rsidRPr="00D37AEA">
        <w:rPr>
          <w:rFonts w:cstheme="minorHAnsi"/>
          <w:color w:val="000000"/>
          <w:sz w:val="24"/>
          <w:szCs w:val="24"/>
        </w:rPr>
        <w:br/>
        <w:t xml:space="preserve">• </w:t>
      </w:r>
      <w:r w:rsidRPr="00D37AEA">
        <w:rPr>
          <w:rFonts w:cstheme="minorHAnsi"/>
          <w:b/>
          <w:bCs/>
          <w:color w:val="000000"/>
          <w:sz w:val="24"/>
          <w:szCs w:val="24"/>
        </w:rPr>
        <w:t>Landlord/Tenant and Eviction matters in accordance with Judge Marks’ Administrative Order-231/20 and the OJCS memo dated October 9, 2020.</w:t>
      </w:r>
      <w:r w:rsidRPr="00D37AEA">
        <w:rPr>
          <w:rFonts w:cstheme="minorHAnsi"/>
          <w:b/>
          <w:bCs/>
          <w:color w:val="000000"/>
          <w:sz w:val="24"/>
          <w:szCs w:val="24"/>
        </w:rPr>
        <w:br/>
      </w:r>
      <w:r w:rsidRPr="00D37AEA">
        <w:rPr>
          <w:rFonts w:cstheme="minorHAnsi"/>
          <w:color w:val="000000"/>
          <w:sz w:val="24"/>
          <w:szCs w:val="24"/>
        </w:rPr>
        <w:t xml:space="preserve">• </w:t>
      </w:r>
      <w:r w:rsidRPr="00D37AEA">
        <w:rPr>
          <w:rFonts w:cstheme="minorHAnsi"/>
          <w:b/>
          <w:bCs/>
          <w:color w:val="000000"/>
          <w:sz w:val="24"/>
          <w:szCs w:val="24"/>
        </w:rPr>
        <w:t>In person jury trials ONLY UPON CONSENT OF THE DISTRICT ADMINISTRATIVE JUDGE</w:t>
      </w:r>
      <w:r w:rsidR="00B23C12">
        <w:rPr>
          <w:rFonts w:cstheme="minorHAnsi"/>
          <w:b/>
          <w:bCs/>
          <w:color w:val="000000"/>
          <w:sz w:val="24"/>
          <w:szCs w:val="24"/>
        </w:rPr>
        <w:t xml:space="preserve"> </w:t>
      </w:r>
    </w:p>
    <w:p w14:paraId="43ABE148" w14:textId="77777777" w:rsidR="00B07E0C" w:rsidRDefault="00B07E0C" w:rsidP="00B23C12">
      <w:pPr>
        <w:spacing w:after="0"/>
        <w:ind w:left="720"/>
        <w:rPr>
          <w:rFonts w:cstheme="minorHAnsi"/>
          <w:b/>
          <w:bCs/>
          <w:color w:val="000000"/>
          <w:sz w:val="24"/>
          <w:szCs w:val="24"/>
        </w:rPr>
      </w:pPr>
    </w:p>
    <w:p w14:paraId="0F1B66D1" w14:textId="70C5DDA7" w:rsidR="00526570" w:rsidRPr="00D37AEA" w:rsidRDefault="00D37AEA" w:rsidP="00B23C12">
      <w:pPr>
        <w:spacing w:after="0"/>
        <w:ind w:left="720"/>
        <w:rPr>
          <w:rFonts w:cstheme="minorHAnsi"/>
          <w:sz w:val="24"/>
          <w:szCs w:val="24"/>
        </w:rPr>
      </w:pPr>
      <w:r w:rsidRPr="00D37AEA">
        <w:rPr>
          <w:rFonts w:cstheme="minorHAnsi"/>
          <w:b/>
          <w:bCs/>
          <w:color w:val="000000"/>
          <w:sz w:val="24"/>
          <w:szCs w:val="24"/>
        </w:rPr>
        <w:t>Vehicle and Traffic Matters:</w:t>
      </w:r>
      <w:r w:rsidRPr="00D37AEA">
        <w:rPr>
          <w:rFonts w:cstheme="minorHAnsi"/>
          <w:b/>
          <w:bCs/>
          <w:color w:val="000000"/>
          <w:sz w:val="24"/>
          <w:szCs w:val="24"/>
        </w:rPr>
        <w:br/>
      </w:r>
      <w:r w:rsidRPr="00D37AEA">
        <w:rPr>
          <w:rFonts w:cstheme="minorHAnsi"/>
          <w:color w:val="000000"/>
          <w:sz w:val="24"/>
          <w:szCs w:val="24"/>
        </w:rPr>
        <w:t xml:space="preserve">• </w:t>
      </w:r>
      <w:r w:rsidRPr="00D37AEA">
        <w:rPr>
          <w:rFonts w:cstheme="minorHAnsi"/>
          <w:b/>
          <w:bCs/>
          <w:color w:val="000000"/>
          <w:sz w:val="24"/>
          <w:szCs w:val="24"/>
        </w:rPr>
        <w:t>IN PERSON VTL TICKET RETURNS</w:t>
      </w:r>
      <w:r w:rsidRPr="00D37AEA">
        <w:rPr>
          <w:rFonts w:cstheme="minorHAnsi"/>
          <w:color w:val="000000"/>
          <w:sz w:val="24"/>
          <w:szCs w:val="24"/>
        </w:rPr>
        <w:t>. (There is no longer a restriction based upon when it was issued)</w:t>
      </w:r>
      <w:r w:rsidRPr="00D37AEA">
        <w:rPr>
          <w:rFonts w:cstheme="minorHAnsi"/>
          <w:color w:val="000000"/>
          <w:sz w:val="24"/>
          <w:szCs w:val="24"/>
        </w:rPr>
        <w:br/>
        <w:t>• Within ethical guidelines, Judges are encouraged to cooperate with their local prosecutor and public</w:t>
      </w:r>
      <w:r w:rsidR="00B07E0C">
        <w:rPr>
          <w:rFonts w:cstheme="minorHAnsi"/>
          <w:color w:val="000000"/>
          <w:sz w:val="24"/>
          <w:szCs w:val="24"/>
        </w:rPr>
        <w:t xml:space="preserve"> </w:t>
      </w:r>
      <w:r w:rsidRPr="00D37AEA">
        <w:rPr>
          <w:rFonts w:cstheme="minorHAnsi"/>
          <w:color w:val="000000"/>
          <w:sz w:val="24"/>
          <w:szCs w:val="24"/>
        </w:rPr>
        <w:t>defender/assigned counsel office/local Bar Association to establish a mail-in dispositional process that</w:t>
      </w:r>
      <w:r w:rsidR="00B07E0C">
        <w:rPr>
          <w:rFonts w:cstheme="minorHAnsi"/>
          <w:color w:val="000000"/>
          <w:sz w:val="24"/>
          <w:szCs w:val="24"/>
        </w:rPr>
        <w:t xml:space="preserve"> </w:t>
      </w:r>
      <w:r w:rsidRPr="00D37AEA">
        <w:rPr>
          <w:rFonts w:cstheme="minorHAnsi"/>
          <w:color w:val="000000"/>
          <w:sz w:val="24"/>
          <w:szCs w:val="24"/>
        </w:rPr>
        <w:t>would allow a defendant charged with a VTL infraction to elect to proceed without a personal appearance in</w:t>
      </w:r>
      <w:r w:rsidR="00B07E0C">
        <w:rPr>
          <w:rFonts w:cstheme="minorHAnsi"/>
          <w:color w:val="000000"/>
          <w:sz w:val="24"/>
          <w:szCs w:val="24"/>
        </w:rPr>
        <w:t xml:space="preserve"> </w:t>
      </w:r>
      <w:r w:rsidRPr="00D37AEA">
        <w:rPr>
          <w:rFonts w:cstheme="minorHAnsi"/>
          <w:color w:val="000000"/>
          <w:sz w:val="24"/>
          <w:szCs w:val="24"/>
        </w:rPr>
        <w:t>order to mitigate the effects of the COVID-19 outbreak, and to control in-person traffic within Town and</w:t>
      </w:r>
      <w:r w:rsidR="00B07E0C">
        <w:rPr>
          <w:rFonts w:cstheme="minorHAnsi"/>
          <w:color w:val="000000"/>
          <w:sz w:val="24"/>
          <w:szCs w:val="24"/>
        </w:rPr>
        <w:t xml:space="preserve"> </w:t>
      </w:r>
      <w:r w:rsidRPr="00D37AEA">
        <w:rPr>
          <w:rFonts w:cstheme="minorHAnsi"/>
          <w:color w:val="000000"/>
          <w:sz w:val="24"/>
          <w:szCs w:val="24"/>
        </w:rPr>
        <w:t>Village Courts</w:t>
      </w:r>
    </w:p>
    <w:sectPr w:rsidR="00526570" w:rsidRPr="00D37AEA" w:rsidSect="008C4B9B">
      <w:pgSz w:w="12240" w:h="15840"/>
      <w:pgMar w:top="81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62CB"/>
    <w:multiLevelType w:val="hybridMultilevel"/>
    <w:tmpl w:val="82DCD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285E27"/>
    <w:multiLevelType w:val="hybridMultilevel"/>
    <w:tmpl w:val="B1AA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3B390A"/>
    <w:multiLevelType w:val="hybridMultilevel"/>
    <w:tmpl w:val="EBB2CE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34F46"/>
    <w:multiLevelType w:val="hybridMultilevel"/>
    <w:tmpl w:val="D640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859F8"/>
    <w:multiLevelType w:val="hybridMultilevel"/>
    <w:tmpl w:val="7B94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A0C11"/>
    <w:multiLevelType w:val="hybridMultilevel"/>
    <w:tmpl w:val="5A607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E43830"/>
    <w:multiLevelType w:val="hybridMultilevel"/>
    <w:tmpl w:val="A20E91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44"/>
    <w:rsid w:val="0004160D"/>
    <w:rsid w:val="00095DBA"/>
    <w:rsid w:val="00191074"/>
    <w:rsid w:val="001C5DBE"/>
    <w:rsid w:val="002B6043"/>
    <w:rsid w:val="0031679C"/>
    <w:rsid w:val="00394390"/>
    <w:rsid w:val="003F3911"/>
    <w:rsid w:val="00404312"/>
    <w:rsid w:val="004202D2"/>
    <w:rsid w:val="00487759"/>
    <w:rsid w:val="00526570"/>
    <w:rsid w:val="00571E2C"/>
    <w:rsid w:val="005C21AC"/>
    <w:rsid w:val="006224C3"/>
    <w:rsid w:val="006739D4"/>
    <w:rsid w:val="007309C5"/>
    <w:rsid w:val="0089774F"/>
    <w:rsid w:val="008C4B9B"/>
    <w:rsid w:val="00917744"/>
    <w:rsid w:val="00942194"/>
    <w:rsid w:val="00A0446B"/>
    <w:rsid w:val="00B07E0C"/>
    <w:rsid w:val="00B23C12"/>
    <w:rsid w:val="00B6299D"/>
    <w:rsid w:val="00BA5386"/>
    <w:rsid w:val="00BC5F17"/>
    <w:rsid w:val="00BD4F4E"/>
    <w:rsid w:val="00C031E8"/>
    <w:rsid w:val="00C92A9D"/>
    <w:rsid w:val="00CC48D8"/>
    <w:rsid w:val="00D37AEA"/>
    <w:rsid w:val="00E07CF0"/>
    <w:rsid w:val="00EC7E0C"/>
    <w:rsid w:val="00F36DEA"/>
    <w:rsid w:val="00F7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0B11"/>
  <w15:chartTrackingRefBased/>
  <w15:docId w15:val="{CFC75B59-3640-4B29-9DA1-CED03ABF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44"/>
    <w:pPr>
      <w:ind w:left="720"/>
      <w:contextualSpacing/>
    </w:pPr>
  </w:style>
  <w:style w:type="character" w:customStyle="1" w:styleId="fontstyle01">
    <w:name w:val="fontstyle01"/>
    <w:basedOn w:val="DefaultParagraphFont"/>
    <w:rsid w:val="00394390"/>
    <w:rPr>
      <w:rFonts w:ascii="Calibri" w:hAnsi="Calibri" w:cs="Calibri" w:hint="default"/>
      <w:b w:val="0"/>
      <w:bCs w:val="0"/>
      <w:i w:val="0"/>
      <w:iCs w:val="0"/>
      <w:color w:val="000000"/>
      <w:sz w:val="18"/>
      <w:szCs w:val="18"/>
    </w:rPr>
  </w:style>
  <w:style w:type="character" w:customStyle="1" w:styleId="fontstyle21">
    <w:name w:val="fontstyle21"/>
    <w:basedOn w:val="DefaultParagraphFont"/>
    <w:rsid w:val="00394390"/>
    <w:rPr>
      <w:rFonts w:ascii="Calibri-Bold" w:hAnsi="Calibri-Bold" w:hint="default"/>
      <w:b/>
      <w:bCs/>
      <w:i w:val="0"/>
      <w:iCs w:val="0"/>
      <w:color w:val="000000"/>
      <w:sz w:val="18"/>
      <w:szCs w:val="18"/>
    </w:rPr>
  </w:style>
  <w:style w:type="character" w:customStyle="1" w:styleId="fontstyle31">
    <w:name w:val="fontstyle31"/>
    <w:basedOn w:val="DefaultParagraphFont"/>
    <w:rsid w:val="00F7219B"/>
    <w:rPr>
      <w:rFonts w:ascii="SymbolMT" w:hAnsi="Symbo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J. Pero</dc:creator>
  <cp:keywords/>
  <dc:description/>
  <cp:lastModifiedBy>Porter Kirkwood</cp:lastModifiedBy>
  <cp:revision>3</cp:revision>
  <cp:lastPrinted>2020-06-29T14:26:00Z</cp:lastPrinted>
  <dcterms:created xsi:type="dcterms:W3CDTF">2020-10-12T17:09:00Z</dcterms:created>
  <dcterms:modified xsi:type="dcterms:W3CDTF">2020-10-13T14:42:00Z</dcterms:modified>
</cp:coreProperties>
</file>